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240" w:lineRule="auto"/>
      </w:pPr>
      <w:r>
        <w:rPr>
          <w:color w:val="black"/>
          <w:sz w:val="22"/>
          <w:szCs w:val="22"/>
        </w:rPr>
        <w:t>АКТУАЛЬНЫЕ ПРОБЛЕМЫ МЕДИКАМЕНТОЗНОГО и НЕМЕДИКАМЕНТОЗНОГО ЛЕЧЕНИЯ ПАЦИЕНТОВ С ФЕБРИЛЛЯЦИЕЙ ПРЕДСЕРДИЙ.</w:t>
      </w:r>
    </w:p>
    <w:p>
      <w:pPr>
        <w:spacing w:line="240" w:lineRule="auto"/>
      </w:pPr>
      <w:r>
        <w:rPr>
          <w:color w:val="black"/>
          <w:sz w:val="22"/>
          <w:szCs w:val="22"/>
        </w:rPr>
        <w:t xml:space="preserve"> </w:t>
      </w:r>
    </w:p>
    <w:p>
      <w:pPr>
        <w:spacing w:line="240" w:lineRule="auto"/>
      </w:pPr>
      <w:r>
        <w:rPr>
          <w:color w:val="black"/>
          <w:sz w:val="22"/>
          <w:szCs w:val="22"/>
        </w:rPr>
        <w:t>15 февраля 2016г. (понедельник). Регистрация участников и приветственный кофе  в 16.30.  В 17.00 начало докладов. Ломоносовский пр., 27, корп.10, стр. 4 (Учебный корпус).</w:t>
      </w:r>
    </w:p>
    <w:p>
      <w:pPr>
        <w:spacing w:line="240" w:lineRule="auto"/>
      </w:pPr>
      <w:r>
        <w:rPr>
          <w:color w:val="black"/>
          <w:sz w:val="22"/>
          <w:szCs w:val="22"/>
        </w:rPr>
        <w:t xml:space="preserve"> </w:t>
      </w:r>
    </w:p>
    <w:p>
      <w:pPr>
        <w:spacing w:line="240" w:lineRule="auto"/>
      </w:pPr>
      <w:r>
        <w:rPr>
          <w:color w:val="black"/>
          <w:sz w:val="22"/>
          <w:szCs w:val="22"/>
        </w:rPr>
        <w:t>Доклады:</w:t>
      </w:r>
    </w:p>
    <w:p>
      <w:pPr>
        <w:spacing w:line="240" w:lineRule="auto"/>
      </w:pPr>
      <w:r>
        <w:rPr>
          <w:color w:val="black"/>
          <w:sz w:val="22"/>
          <w:szCs w:val="22"/>
        </w:rPr>
        <w:t>1.Профессор В.Ю.Мареев. Фибрилляция предсердий и хроническая сердечная недостаточность -два лица одной болезни. 30 мин.</w:t>
      </w:r>
    </w:p>
    <w:p>
      <w:pPr>
        <w:spacing w:line="240" w:lineRule="auto"/>
      </w:pPr>
      <w:r>
        <w:rPr>
          <w:color w:val="black"/>
          <w:sz w:val="22"/>
          <w:szCs w:val="22"/>
        </w:rPr>
        <w:t>2. Профессор С.Т.Мацкеплишвили, Профилактика инсульта при фибрилляции предсердий. 30мин.</w:t>
      </w:r>
    </w:p>
    <w:p>
      <w:pPr>
        <w:spacing w:line="240" w:lineRule="auto"/>
      </w:pPr>
      <w:r>
        <w:rPr>
          <w:color w:val="black"/>
          <w:sz w:val="22"/>
          <w:szCs w:val="22"/>
        </w:rPr>
        <w:t>3. Д.м.н. Я.А.Орлова. Трудные вопросы  антитромботической терапии пациентов с фибрилляцией предсердий и ИБС. 30мин.</w:t>
      </w:r>
    </w:p>
    <w:p>
      <w:pPr>
        <w:spacing w:line="240" w:lineRule="auto"/>
      </w:pPr>
      <w:r>
        <w:rPr>
          <w:color w:val="black"/>
          <w:sz w:val="22"/>
          <w:szCs w:val="22"/>
        </w:rPr>
        <w:t>4. Профессор А.В.Ардашев. Комбинированные подходы в ведении пациентов с ФП при сложных клинических ситуациях: терминальная СН, хроническая ФП, кордарон- индуцированный тиреотоксикоз, синдром Фредерика. Разбор клинических случаев. 1 час.</w:t>
      </w:r>
    </w:p>
    <w:sectPr>
      <w:pgSz w:w="12240" w:h="15840"/>
      <w:pgMar w:top="1440" w:right="1800" w:bottom="1440" w:left="1800" w:header="708" w:footer="708" w:gutter="0"/>
      <w:formProt w:val="off"/>
      <w:textDirection w:val="lrTb"/>
      <w:pgNumType w:val="decimal"/>
      <w:type w:val="nextPage"/>
      <w:cols w:space="708" w:num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33D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B9"/>
    <w:pPr>
      <w:ind w:left="720"/>
      <w:contextualSpacing/>
    </w:pPr>
  </w:style>
  <w:style w:type="table" w:styleId="TableGrid">
    <w:name w:val="Table Grid"/>
    <w:basedOn w:val="TableNormal"/>
    <w:uiPriority w:val="59"/>
    <w:rsid w:val="00DB2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AF0"/>
  </w:style>
  <w:style w:type="paragraph" w:styleId="Footer">
    <w:name w:val="footer"/>
    <w:basedOn w:val="Normal"/>
    <w:link w:val="FooterChar"/>
    <w:uiPriority w:val="99"/>
    <w:unhideWhenUsed/>
    <w:rsid w:val="00875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AF0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/Relationships>
</file>